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0"/>
        <w:jc w:val="center"/>
      </w:pPr>
      <w:r>
        <w:rPr>
          <w:rFonts w:ascii="맑은 고딕" w:cs="맑은 고딕" w:eastAsia="맑은 고딕" w:hAnsi="맑은 고딕"/>
          <w:b/>
          <w:bCs/>
          <w:sz w:val="52"/>
          <w:szCs w:val="52"/>
        </w:rPr>
        <w:t xml:space="preserve">금전 차용증</w:t>
      </w:r>
    </w:p>
    <w:p>
      <w:pPr>
        <w:pBdr>
          <w:bottom w:val="single" w:color="CCCCCC" w:sz="4"/>
        </w:pBdr>
        <w:spacing w:after="160" w:before="160"/>
      </w:pPr>
    </w:p>
    <w:p>
      <w:pPr>
        <w:spacing w:after="300" w:before="160"/>
        <w:jc w:val="center"/>
      </w:pPr>
      <w:r>
        <w:rPr>
          <w:rFonts w:ascii="맑은 고딕" w:cs="맑은 고딕" w:eastAsia="맑은 고딕" w:hAnsi="맑은 고딕"/>
          <w:sz w:val="20"/>
          <w:szCs w:val="20"/>
        </w:rPr>
        <w:t xml:space="preserve">채무자는 아래 금액을 채권자로부터 차용하였으며, 본 차용증에 정한 내용에 따라 성실히 변제할 것을 확약한다.</w:t>
      </w:r>
    </w:p>
    <w:p>
      <w:pPr>
        <w:spacing w:after="120" w:before="300"/>
      </w:pPr>
      <w:r>
        <w:rPr>
          <w:rFonts w:ascii="맑은 고딕" w:cs="맑은 고딕" w:eastAsia="맑은 고딕" w:hAnsi="맑은 고딕"/>
          <w:b/>
          <w:bCs/>
          <w:sz w:val="22"/>
          <w:szCs w:val="22"/>
        </w:rPr>
        <w:t xml:space="preserve">1. 차용 내용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7838"/>
      </w:tblGrid>
      <w:tr>
        <w:tc>
          <w:tcPr>
            <w:tcW w:type="dxa" w:w="1800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차용일</w:t>
            </w:r>
          </w:p>
        </w:tc>
        <w:tc>
          <w:tcPr>
            <w:tcW w:type="dxa" w:w="783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년          월          일</w:t>
            </w:r>
          </w:p>
        </w:tc>
      </w:tr>
      <w:tr>
        <w:tc>
          <w:tcPr>
            <w:tcW w:type="dxa" w:w="1800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차용금액</w:t>
            </w:r>
          </w:p>
        </w:tc>
        <w:tc>
          <w:tcPr>
            <w:tcW w:type="dxa" w:w="783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일금                                    원정     (₩                          )</w:t>
            </w:r>
          </w:p>
        </w:tc>
      </w:tr>
      <w:tr>
        <w:tc>
          <w:tcPr>
            <w:tcW w:type="dxa" w:w="1800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차용 목적</w:t>
            </w:r>
          </w:p>
        </w:tc>
        <w:tc>
          <w:tcPr>
            <w:tcW w:type="dxa" w:w="783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1800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변제기일</w:t>
            </w:r>
          </w:p>
        </w:tc>
        <w:tc>
          <w:tcPr>
            <w:tcW w:type="dxa" w:w="783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년          월          일까지</w:t>
            </w:r>
          </w:p>
        </w:tc>
      </w:tr>
    </w:tbl>
    <w:p>
      <w:pPr>
        <w:spacing w:after="120" w:before="300"/>
      </w:pPr>
      <w:r>
        <w:rPr>
          <w:rFonts w:ascii="맑은 고딕" w:cs="맑은 고딕" w:eastAsia="맑은 고딕" w:hAnsi="맑은 고딕"/>
          <w:b/>
          <w:bCs/>
          <w:sz w:val="22"/>
          <w:szCs w:val="22"/>
        </w:rPr>
        <w:t xml:space="preserve">2. 변제 방법</w:t>
      </w:r>
    </w:p>
    <w:p>
      <w:pPr>
        <w:spacing w:after="80" w:before="8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원금과 이자는 변제기일에 채권자에게 직접 현금으로 지급하거나, 아래 계좌로 송금한다.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10"/>
        <w:gridCol w:w="4337"/>
        <w:gridCol w:w="2891"/>
      </w:tblGrid>
      <w:tr>
        <w:tc>
          <w:tcPr>
            <w:tcW w:type="dxa" w:w="2410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은행</w:t>
            </w:r>
          </w:p>
        </w:tc>
        <w:tc>
          <w:tcPr>
            <w:tcW w:type="dxa" w:w="433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계좌번호</w:t>
            </w:r>
          </w:p>
        </w:tc>
        <w:tc>
          <w:tcPr>
            <w:tcW w:type="dxa" w:w="289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예금주</w:t>
            </w:r>
          </w:p>
        </w:tc>
      </w:tr>
      <w:tr>
        <w:tc>
          <w:tcPr>
            <w:tcW w:type="dxa" w:w="2410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/>
            </w:r>
          </w:p>
        </w:tc>
        <w:tc>
          <w:tcPr>
            <w:tcW w:type="dxa" w:w="433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/>
            </w:r>
          </w:p>
        </w:tc>
        <w:tc>
          <w:tcPr>
            <w:tcW w:type="dxa" w:w="289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/>
            </w:r>
          </w:p>
        </w:tc>
      </w:tr>
    </w:tbl>
    <w:p>
      <w:pPr>
        <w:spacing w:after="120" w:before="300"/>
      </w:pPr>
      <w:r>
        <w:rPr>
          <w:rFonts w:ascii="맑은 고딕" w:cs="맑은 고딕" w:eastAsia="맑은 고딕" w:hAnsi="맑은 고딕"/>
          <w:b/>
          <w:bCs/>
          <w:sz w:val="22"/>
          <w:szCs w:val="22"/>
        </w:rPr>
        <w:t xml:space="preserve">3. 이자</w:t>
      </w:r>
    </w:p>
    <w:p>
      <w:pPr>
        <w:spacing w:after="80" w:before="8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□  무이자       □  이자 있음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19"/>
        <w:gridCol w:w="4819"/>
      </w:tblGrid>
      <w:tr>
        <w:tc>
          <w:tcPr>
            <w:tcW w:type="dxa" w:w="4819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이자율</w:t>
            </w:r>
          </w:p>
        </w:tc>
        <w:tc>
          <w:tcPr>
            <w:tcW w:type="dxa" w:w="4819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이자지급일</w:t>
            </w:r>
          </w:p>
        </w:tc>
      </w:tr>
      <w:tr>
        <w:tc>
          <w:tcPr>
            <w:tcW w:type="dxa" w:w="4819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연          %</w:t>
            </w:r>
          </w:p>
        </w:tc>
        <w:tc>
          <w:tcPr>
            <w:tcW w:type="dxa" w:w="4819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>매월          일</w:t>
            </w:r>
          </w:p>
        </w:tc>
      </w:tr>
    </w:tbl>
    <w:p>
      <w:pPr>
        <w:spacing w:after="120" w:before="300"/>
      </w:pPr>
      <w:r>
        <w:rPr>
          <w:rFonts w:ascii="맑은 고딕" w:cs="맑은 고딕" w:eastAsia="맑은 고딕" w:hAnsi="맑은 고딕"/>
          <w:b/>
          <w:bCs/>
          <w:sz w:val="22"/>
          <w:szCs w:val="22"/>
        </w:rPr>
        <w:t xml:space="preserve">4. 지연손해금</w:t>
      </w:r>
    </w:p>
    <w:p>
      <w:pPr>
        <w:spacing w:after="80" w:before="8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변제기일 이후 원금 또는 이자의 지급이 지체될 경우, 채무자는 연 (     )%의 비율로 산정한 지연손해금을 가산하여 지급한다.</w:t>
      </w:r>
    </w:p>
    <w:p>
      <w:pPr>
        <w:spacing w:after="120" w:before="300"/>
      </w:pPr>
      <w:r>
        <w:rPr>
          <w:rFonts w:ascii="맑은 고딕" w:cs="맑은 고딕" w:eastAsia="맑은 고딕" w:hAnsi="맑은 고딕"/>
          <w:b/>
          <w:bCs/>
          <w:sz w:val="22"/>
          <w:szCs w:val="22"/>
        </w:rPr>
        <w:t xml:space="preserve">5. 기한의 이익 상실</w:t>
      </w:r>
    </w:p>
    <w:p>
      <w:pPr>
        <w:spacing w:after="80" w:before="8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다음 중 하나에 해당하는 경우, 채무자는 별도의 통보 없이 기한의 이익을 상실하고 잔존 채무 전액을 즉시 변제하여야 한다.</w:t>
      </w:r>
    </w:p>
    <w:p>
      <w:pPr>
        <w:spacing w:after="80" w:before="80"/>
        <w:ind w:left="36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(1) 이자 또는 분할 변제금의 지급을 (     )회 이상 지체한 경우</w:t>
      </w:r>
    </w:p>
    <w:p>
      <w:pPr>
        <w:spacing w:after="80" w:before="80"/>
        <w:ind w:left="36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(2) 채무자가 제3자로부터 가압류, 압류, 강제집행을 받거나 파산 또는 회생 절차를 신청하거나 신청받은 경우</w:t>
      </w:r>
    </w:p>
    <w:p>
      <w:pPr>
        <w:spacing w:after="80" w:before="80"/>
        <w:ind w:left="36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(3) 본 차용증의 주요 조항을 위반한 경우</w:t>
      </w:r>
    </w:p>
    <w:p>
      <w:pPr>
        <w:spacing w:after="120" w:before="300"/>
      </w:pPr>
      <w:r>
        <w:rPr>
          <w:rFonts w:ascii="맑은 고딕" w:cs="맑은 고딕" w:eastAsia="맑은 고딕" w:hAnsi="맑은 고딕"/>
          <w:b/>
          <w:bCs/>
          <w:sz w:val="22"/>
          <w:szCs w:val="22"/>
        </w:rPr>
        <w:t xml:space="preserve">6. 비용 부담</w:t>
      </w:r>
    </w:p>
    <w:p>
      <w:pPr>
        <w:spacing w:after="80" w:before="8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본 채권의 변제 요구, 담보 확보 또는 추심에 필요한 비용이 발생한 경우, 해당 비용은 채무자가 부담한다.</w:t>
      </w:r>
    </w:p>
    <w:p>
      <w:pPr>
        <w:spacing w:after="120" w:before="300"/>
      </w:pPr>
      <w:r>
        <w:rPr>
          <w:rFonts w:ascii="맑은 고딕" w:cs="맑은 고딕" w:eastAsia="맑은 고딕" w:hAnsi="맑은 고딕"/>
          <w:b/>
          <w:bCs/>
          <w:sz w:val="22"/>
          <w:szCs w:val="22"/>
        </w:rPr>
        <w:t xml:space="preserve">7. 관할 법원</w:t>
      </w:r>
    </w:p>
    <w:p>
      <w:pPr>
        <w:spacing w:after="80" w:before="8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본 차용증과 관련하여 소송이 제기되는 경우, 당사자는 채권자 주소지를 관할하는 법원을 제1심 관할 법원으로 합의한다.</w:t>
      </w:r>
    </w:p>
    <w:p>
      <w:pPr>
        <w:spacing w:after="120" w:before="300"/>
      </w:pPr>
      <w:r>
        <w:rPr>
          <w:rFonts w:ascii="맑은 고딕" w:cs="맑은 고딕" w:eastAsia="맑은 고딕" w:hAnsi="맑은 고딕"/>
          <w:b/>
          <w:bCs/>
          <w:sz w:val="22"/>
          <w:szCs w:val="22"/>
        </w:rPr>
        <w:t xml:space="preserve">8. 문서 보관</w:t>
      </w:r>
    </w:p>
    <w:p>
      <w:pPr>
        <w:spacing w:after="80" w:before="80"/>
      </w:pPr>
      <w:r>
        <w:rPr>
          <w:rFonts w:ascii="맑은 고딕" w:cs="맑은 고딕" w:eastAsia="맑은 고딕" w:hAnsi="맑은 고딕"/>
          <w:b w:val="false"/>
          <w:bCs w:val="false"/>
          <w:sz w:val="20"/>
          <w:szCs w:val="20"/>
        </w:rPr>
        <w:t xml:space="preserve">본 차용증은 2부를 작성하여 채권자와 채무자가 각 1부씩 보관한다.</w:t>
      </w:r>
    </w:p>
    <w:p>
      <w:pPr>
        <w:pBdr>
          <w:bottom w:val="single" w:color="CCCCCC" w:sz="4"/>
        </w:pBdr>
        <w:spacing w:after="160" w:before="160"/>
      </w:pPr>
    </w:p>
    <w:p>
      <w:pPr>
        <w:spacing w:after="300" w:before="200"/>
        <w:jc w:val="center"/>
      </w:pPr>
      <w:r>
        <w:rPr>
          <w:rFonts w:ascii="맑은 고딕" w:cs="맑은 고딕" w:eastAsia="맑은 고딕" w:hAnsi="맑은 고딕"/>
          <w:sz w:val="20"/>
          <w:szCs w:val="20"/>
        </w:rPr>
        <w:t xml:space="preserve">년          월          일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"/>
        <w:gridCol w:w="1600"/>
        <w:gridCol w:w="7338"/>
      </w:tblGrid>
      <w:tr>
        <w:tc>
          <w:tcPr>
            <w:tcW w:type="dxa" w:w="700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채권자</w:t>
            </w:r>
          </w:p>
        </w:tc>
        <w:tc>
          <w:tcPr>
            <w:tcW w:type="dxa" w:w="1600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성명</w:t>
            </w:r>
          </w:p>
        </w:tc>
        <w:tc>
          <w:tcPr>
            <w:tcW w:type="dxa" w:w="733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맑은 고딕" w:cs="맑은 고딕" w:eastAsia="맑은 고딕" w:hAnsi="맑은 고딕"/>
                <w:sz w:val="18"/>
                <w:szCs w:val="18"/>
              </w:rPr>
              <w:t xml:space="preserve">(서명 또는 날인)</w:t>
            </w:r>
          </w:p>
        </w:tc>
      </w:tr>
      <w:tr>
        <w:tc>
          <w:tcPr>
            <w:vMerge w:val="continue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</w:tcPr>
          <w:p/>
        </w:tc>
        <w:tc>
          <w:tcPr>
            <w:tcW w:type="dxa" w:w="1600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생년월일</w:t>
            </w:r>
          </w:p>
        </w:tc>
        <w:tc>
          <w:tcPr>
            <w:tcW w:type="dxa" w:w="733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/>
            </w:r>
          </w:p>
        </w:tc>
      </w:tr>
      <w:tr>
        <w:tc>
          <w:tcPr>
            <w:vMerge w:val="continue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</w:tcPr>
          <w:p/>
        </w:tc>
        <w:tc>
          <w:tcPr>
            <w:tcW w:type="dxa" w:w="1600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주소</w:t>
            </w:r>
          </w:p>
        </w:tc>
        <w:tc>
          <w:tcPr>
            <w:tcW w:type="dxa" w:w="733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/>
            </w:r>
          </w:p>
        </w:tc>
      </w:tr>
      <w:tr>
        <w:tc>
          <w:tcPr>
            <w:vMerge w:val="continue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</w:tcPr>
          <w:p/>
        </w:tc>
        <w:tc>
          <w:tcPr>
            <w:tcW w:type="dxa" w:w="1600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연락처</w:t>
            </w:r>
          </w:p>
        </w:tc>
        <w:tc>
          <w:tcPr>
            <w:tcW w:type="dxa" w:w="733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00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채무자</w:t>
            </w:r>
          </w:p>
        </w:tc>
        <w:tc>
          <w:tcPr>
            <w:tcW w:type="dxa" w:w="1600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성명</w:t>
            </w:r>
          </w:p>
        </w:tc>
        <w:tc>
          <w:tcPr>
            <w:tcW w:type="dxa" w:w="733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right"/>
            </w:pPr>
            <w:r>
              <w:rPr>
                <w:rFonts w:ascii="맑은 고딕" w:cs="맑은 고딕" w:eastAsia="맑은 고딕" w:hAnsi="맑은 고딕"/>
                <w:sz w:val="18"/>
                <w:szCs w:val="18"/>
              </w:rPr>
              <w:t xml:space="preserve">(서명 또는 날인)</w:t>
            </w:r>
          </w:p>
        </w:tc>
      </w:tr>
      <w:tr>
        <w:tc>
          <w:tcPr>
            <w:vMerge w:val="continue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</w:tcPr>
          <w:p/>
        </w:tc>
        <w:tc>
          <w:tcPr>
            <w:tcW w:type="dxa" w:w="1600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생년월일</w:t>
            </w:r>
          </w:p>
        </w:tc>
        <w:tc>
          <w:tcPr>
            <w:tcW w:type="dxa" w:w="733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/>
            </w:r>
          </w:p>
        </w:tc>
      </w:tr>
      <w:tr>
        <w:tc>
          <w:tcPr>
            <w:vMerge w:val="continue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</w:tcPr>
          <w:p/>
        </w:tc>
        <w:tc>
          <w:tcPr>
            <w:tcW w:type="dxa" w:w="1600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주소</w:t>
            </w:r>
          </w:p>
        </w:tc>
        <w:tc>
          <w:tcPr>
            <w:tcW w:type="dxa" w:w="733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/>
            </w:r>
          </w:p>
        </w:tc>
      </w:tr>
      <w:tr>
        <w:tc>
          <w:tcPr>
            <w:vMerge w:val="continue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</w:tcPr>
          <w:p/>
        </w:tc>
        <w:tc>
          <w:tcPr>
            <w:tcW w:type="dxa" w:w="1600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맑은 고딕" w:cs="맑은 고딕" w:eastAsia="맑은 고딕" w:hAnsi="맑은 고딕"/>
                <w:b/>
                <w:bCs/>
                <w:sz w:val="20"/>
                <w:szCs w:val="20"/>
              </w:rPr>
              <w:t xml:space="preserve">연락처</w:t>
            </w:r>
          </w:p>
        </w:tc>
        <w:tc>
          <w:tcPr>
            <w:tcW w:type="dxa" w:w="733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맑은 고딕" w:cs="맑은 고딕" w:eastAsia="맑은 고딕" w:hAnsi="맑은 고딕"/>
                <w:sz w:val="20"/>
                <w:szCs w:val="20"/>
              </w:rPr>
              <w:t xml:space="preserve"/>
            </w:r>
          </w:p>
        </w:tc>
      </w:tr>
    </w:tbl>
    <w:sectPr>
      <w:pgSz w:w="11906" w:h="16838" w:orient="portrait"/>
      <w:pgMar w:top="1418" w:right="1134" w:bottom="1418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2026-06-28T07:16:53.348Z</dcterms:created>
  <dcterms:modified xsi:type="dcterms:W3CDTF">2026-06-28T07:16:53.348Z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